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4D019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B70F1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njemačkog jezika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B70F1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19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B70F1D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FF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3C3A2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njemačkog jezika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70F1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19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B70F1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3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70F1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E824EE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B70F1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17</w:t>
      </w:r>
      <w:r w:rsidR="00E40D95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70F1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5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E824EE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</w:t>
      </w:r>
      <w:r w:rsidR="00934563" w:rsidRPr="0048529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s početkom u </w:t>
      </w:r>
      <w:r w:rsidR="003C3A29" w:rsidRPr="003C3A2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</w:t>
      </w:r>
      <w:r w:rsidR="00485295" w:rsidRPr="003C3A2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.30</w:t>
      </w:r>
      <w:r w:rsidRPr="003C3A2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3C3A29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3C3A29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3C3A29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B70F1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17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B70F1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5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DB7190">
        <w:rPr>
          <w:rFonts w:ascii="Verdana" w:eastAsia="Times New Roman" w:hAnsi="Verdana" w:cs="Times New Roman"/>
          <w:bCs/>
          <w:color w:val="FF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B70F1D" w:rsidP="00E47744">
            <w:r>
              <w:t>ELA JANKOVIĆ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B70F1D" w:rsidP="00E47744">
            <w:r>
              <w:t>ANITA JANDRAŠIĆ-POŽGAJEC</w:t>
            </w:r>
          </w:p>
        </w:tc>
      </w:tr>
      <w:tr w:rsidR="007102ED" w:rsidTr="007402FC">
        <w:trPr>
          <w:trHeight w:val="201"/>
        </w:trPr>
        <w:tc>
          <w:tcPr>
            <w:tcW w:w="487" w:type="dxa"/>
          </w:tcPr>
          <w:p w:rsidR="007102ED" w:rsidRDefault="007102ED" w:rsidP="00E47744">
            <w:r>
              <w:t>3.</w:t>
            </w:r>
          </w:p>
        </w:tc>
        <w:tc>
          <w:tcPr>
            <w:tcW w:w="3946" w:type="dxa"/>
          </w:tcPr>
          <w:p w:rsidR="007102ED" w:rsidRDefault="007102ED" w:rsidP="00E47744">
            <w:r>
              <w:t>MARIJANA MIKULIĆ</w:t>
            </w:r>
            <w:bookmarkStart w:id="0" w:name="_GoBack"/>
            <w:bookmarkEnd w:id="0"/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2765"/>
    <w:rsid w:val="00336099"/>
    <w:rsid w:val="003B781D"/>
    <w:rsid w:val="003C3A29"/>
    <w:rsid w:val="003D0176"/>
    <w:rsid w:val="00485295"/>
    <w:rsid w:val="004C3EAE"/>
    <w:rsid w:val="004C62CE"/>
    <w:rsid w:val="004D019C"/>
    <w:rsid w:val="005160EF"/>
    <w:rsid w:val="00531FA0"/>
    <w:rsid w:val="00546D8B"/>
    <w:rsid w:val="00634D21"/>
    <w:rsid w:val="006D049C"/>
    <w:rsid w:val="006E764E"/>
    <w:rsid w:val="006F520D"/>
    <w:rsid w:val="007102ED"/>
    <w:rsid w:val="007402FC"/>
    <w:rsid w:val="00744187"/>
    <w:rsid w:val="007535B1"/>
    <w:rsid w:val="008A475A"/>
    <w:rsid w:val="008C5212"/>
    <w:rsid w:val="008C7116"/>
    <w:rsid w:val="00934563"/>
    <w:rsid w:val="00956CA2"/>
    <w:rsid w:val="009C6F66"/>
    <w:rsid w:val="00AC2C72"/>
    <w:rsid w:val="00B70F1D"/>
    <w:rsid w:val="00BD5ADE"/>
    <w:rsid w:val="00C66AC0"/>
    <w:rsid w:val="00CE24DF"/>
    <w:rsid w:val="00DB7190"/>
    <w:rsid w:val="00E40D95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EB9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2021-10-22T12:57:00Z</cp:lastPrinted>
  <dcterms:created xsi:type="dcterms:W3CDTF">2023-05-15T10:18:00Z</dcterms:created>
  <dcterms:modified xsi:type="dcterms:W3CDTF">2023-05-15T10:18:00Z</dcterms:modified>
</cp:coreProperties>
</file>