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E3DEF7"/>
  <w:body>
    <w:p>
      <w:pPr>
        <w:pStyle w:val="Normal"/>
        <w:spacing w:lineRule="atLeast" w:line="240" w:before="0" w:after="0"/>
        <w:jc w:val="both"/>
        <w:rPr>
          <w:color w:val="7030A0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4784725</wp:posOffset>
                </wp:positionH>
                <wp:positionV relativeFrom="paragraph">
                  <wp:posOffset>121285</wp:posOffset>
                </wp:positionV>
                <wp:extent cx="236855" cy="198755"/>
                <wp:effectExtent l="19050" t="0" r="30480" b="11430"/>
                <wp:wrapNone/>
                <wp:docPr id="1" name="Src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60" cy="1980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74" coordsize="21600,21600" o:spt="74" path="m10800,5400c@4@6@5,5400,10800,21600c@2,5400@3@6,10800,5400xe">
                <v:stroke joinstyle="miter"/>
                <v:formulas>
                  <v:f eqn="prod width 49 48"/>
                  <v:f eqn="prod width 10 48"/>
                  <v:f eqn="sum 10800 0 @0"/>
                  <v:f eqn="sum 10800 0 @1"/>
                  <v:f eqn="sum 10800 @1 0"/>
                  <v:f eqn="sum 10800 @0 0"/>
                  <v:f eqn="sum 0 0 7200"/>
                  <v:f eqn="prod width 1 6"/>
                  <v:f eqn="prod width 5 6"/>
                  <v:f eqn="prod height 2 3"/>
                </v:formulas>
                <v:path gradientshapeok="t" o:connecttype="rect" textboxrect="@7,5400,@8,@9"/>
              </v:shapetype>
              <v:shape id="shape_0" ID="Srce 2" fillcolor="red" stroked="t" style="position:absolute;margin-left:376.75pt;margin-top:9.55pt;width:18.55pt;height:15.55pt;mso-position-horizontal-relative:margin" type="shapetype_74">
                <w10:wrap type="none"/>
                <v:fill o:detectmouseclick="t" type="solid" color2="aqua"/>
                <v:stroke color="black" weight="12600" joinstyle="round" endcap="flat"/>
              </v:shape>
            </w:pict>
          </mc:Fallback>
        </mc:AlternateContent>
      </w:r>
      <w:r>
        <w:rPr>
          <w:color w:val="7030A0"/>
          <w:sz w:val="48"/>
          <w:szCs w:val="48"/>
        </w:rPr>
        <w:t>Svjetski dan osoba s Down sindromom</w:t>
      </w:r>
    </w:p>
    <w:p>
      <w:pPr>
        <w:pStyle w:val="Normal"/>
        <w:spacing w:lineRule="atLeast" w:line="240" w:before="0" w:after="0"/>
        <w:jc w:val="both"/>
        <w:rPr>
          <w:color w:val="7030A0"/>
        </w:rPr>
      </w:pPr>
      <w:r>
        <w:rPr>
          <w:color w:val="7030A0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  <w:t>Svjetski dan osoba s Down sindromom službeno se održava 21.3. Sindrom je naziv za skup zajedničkih znakova i karakteristika, a ime Down potječe od imena engleskog liječnika Johna Langdona Downa koji je 1866. prvi opisao sindrom, gotovo 100 godina prije nego što je pronađen uzrok poremećaju.</w:t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/>
        <w:drawing>
          <wp:inline distT="0" distB="0" distL="0" distR="0">
            <wp:extent cx="2202180" cy="1465580"/>
            <wp:effectExtent l="0" t="0" r="0" b="0"/>
            <wp:docPr id="3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2041525</wp:posOffset>
                </wp:positionH>
                <wp:positionV relativeFrom="paragraph">
                  <wp:posOffset>153670</wp:posOffset>
                </wp:positionV>
                <wp:extent cx="46355" cy="46355"/>
                <wp:effectExtent l="19050" t="38100" r="31115" b="31115"/>
                <wp:wrapNone/>
                <wp:docPr id="2" name="Zvijezda s 5 krakova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ID="Zvijezda s 5 krakova 3" fillcolor="#92278f" stroked="t" style="position:absolute;margin-left:160.75pt;margin-top:12.1pt;width:3.55pt;height:3.55pt" type="shapetype_12">
                <w10:wrap type="none"/>
                <v:fill o:detectmouseclick="t" type="solid" color2="#6dd870"/>
                <v:stroke color="#6c1c69" weight="12600" joinstyle="round" endcap="flat"/>
              </v:shape>
            </w:pict>
          </mc:Fallback>
        </mc:AlternateContent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  <w:t>Uzrok Down sindroma otkrio je 1959. godine francuski genetičar Jerome  Lejeune.</w:t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  <w:t>Down sindrom je oblik sindroma koji se javlja kao posljedica anomalije kromosoma 21. U oko 95% slučajeva postoji cijeli dodatni kromosom 21. (trisomija 21) koji potječe gotovo uvijek od majke. Prosječno se jedno od 650 novorođene djece rađa s Downovim sindromom.</w:t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  <w:t>U populaciji SAD od oko 320 milijuna ljudi ima, procjenjuje se, 400 tisuća osoba s Downovim sindromom. Spoznaja o rođenju bebe s Downovim sindromom iznimno je stresna za roditelje. Bitno je znati da tu djecu ne smijemo osuđivat, nisu oni krivi. To se može dogoditi svakome. Djeca s Downovim  sindromom su emotivno topla, jako su draga, gotovo uvijek vedra, imaju najljepše osmijehe, vole se družiti s drugima.</w:t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  <w:t>Osobe s Downovim  sindromom zrače ljubavlju i veseljem, pa su stoga dobili naziv 'suncokreti'. Simbol dana Downovog sindroma su šarene čarape. Svi smo mi posebni na svoj način.</w:t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P.S. svaki put kad vidite osobu s Downovim sindromom prisjetite se da su i oni ljudi, pa im dobacite naj ljepši osmijeh i vjerujem da će i oni vama dobaciti jedan veliki osmijeh. Naravno i te osobe trebaju prijatelje pa im i ti budi jedan. </w:t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tLeast" w:line="240" w:before="0" w:after="0"/>
        <w:jc w:val="both"/>
        <w:rPr>
          <w:color w:val="000000" w:themeColor="text1"/>
          <w:u w:val="double"/>
        </w:rPr>
      </w:pPr>
      <w:r>
        <w:rPr>
          <w:color w:val="000000" w:themeColor="text1"/>
        </w:rPr>
        <w:t>Tablica 1.: Problemi i različitosti djece s Down sindromom</w:t>
      </w:r>
    </w:p>
    <w:p>
      <w:pPr>
        <w:pStyle w:val="Normal"/>
        <w:spacing w:lineRule="atLeast" w:line="240" w:before="0" w:after="0"/>
        <w:jc w:val="both"/>
        <w:rPr>
          <w:color w:val="000000" w:themeColor="text1"/>
        </w:rPr>
      </w:pPr>
      <w:r>
        <w:rPr>
          <w:color w:val="000000" w:themeColor="text1"/>
        </w:rPr>
      </w:r>
    </w:p>
    <w:tbl>
      <w:tblPr>
        <w:tblStyle w:val="Reetkatablice"/>
        <w:tblW w:w="70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3544"/>
      </w:tblGrid>
      <w:tr>
        <w:trPr>
          <w:trHeight w:val="383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b/>
                <w:b/>
                <w:color w:val="8FC8F4" w:themeColor="accent5" w:themeTint="99"/>
              </w:rPr>
            </w:pPr>
            <w:r>
              <w:rPr>
                <w:b/>
                <w:color w:val="FF0000"/>
              </w:rPr>
              <w:t>PROBLEMI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b/>
                <w:b/>
                <w:color w:val="8FC8F4" w:themeColor="accent5" w:themeTint="99"/>
              </w:rPr>
            </w:pPr>
            <w:r>
              <w:rPr>
                <w:b/>
                <w:color w:val="FF0000"/>
              </w:rPr>
              <w:t>VANJSKE RAZLIČITOSTI</w:t>
            </w:r>
          </w:p>
        </w:tc>
      </w:tr>
      <w:tr>
        <w:trPr>
          <w:trHeight w:val="418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Srčane greške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Nizak rast</w:t>
            </w:r>
          </w:p>
        </w:tc>
      </w:tr>
      <w:tr>
        <w:trPr>
          <w:trHeight w:val="419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Endokrinološki problemi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Karakterističan izgled lica</w:t>
            </w:r>
          </w:p>
        </w:tc>
      </w:tr>
      <w:tr>
        <w:trPr>
          <w:trHeight w:val="374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Neurološki, hematološki poremećaji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Malena, obla, glava</w:t>
            </w:r>
          </w:p>
        </w:tc>
      </w:tr>
      <w:tr>
        <w:trPr>
          <w:trHeight w:val="308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Bolesti oka, bolesti usne žlijezde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44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Psihički problemi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Umno zaostajanje</w:t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spacing w:lineRule="atLeast" w:line="240" w:before="0" w:after="0"/>
        <w:jc w:val="both"/>
        <w:rPr/>
      </w:pPr>
      <w:r>
        <w:rPr>
          <w:color w:val="000000" w:themeColor="text1"/>
        </w:rPr>
        <w:t xml:space="preserve">Izvor: </w:t>
      </w:r>
      <w:hyperlink r:id="rId3">
        <w:r>
          <w:rPr>
            <w:rStyle w:val="Internetskapoveznica"/>
          </w:rPr>
          <w:t>www.plivazdravlje.hr/20.3.2020./</w:t>
        </w:r>
      </w:hyperlink>
    </w:p>
    <w:p>
      <w:pPr>
        <w:pStyle w:val="Normal"/>
        <w:spacing w:lineRule="atLeast" w:line="240" w:before="0" w:after="0"/>
        <w:jc w:val="both"/>
        <w:rPr/>
      </w:pPr>
      <w:r>
        <w:rPr>
          <w:color w:val="000000" w:themeColor="text1"/>
        </w:rPr>
        <w:t xml:space="preserve">Izvor: </w:t>
      </w:r>
      <w:hyperlink r:id="rId4">
        <w:r>
          <w:rPr>
            <w:rStyle w:val="Internetskapoveznica"/>
          </w:rPr>
          <w:t>www.wikipedia.org/20.3.2020./</w:t>
        </w:r>
      </w:hyperlink>
      <w:r>
        <w:rPr>
          <w:color w:val="000000" w:themeColor="text1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ab3546"/>
    <w:rPr>
      <w:color w:val="0066FF" w:themeColor="hyperlink"/>
      <w:u w:val="single"/>
    </w:rPr>
  </w:style>
  <w:style w:type="character" w:styleId="ListLabel1">
    <w:name w:val="ListLabel 1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1610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plivazdravlje.hr/20.3.2020./" TargetMode="External"/><Relationship Id="rId4" Type="http://schemas.openxmlformats.org/officeDocument/2006/relationships/hyperlink" Target="http://www.wikipedia.org/20.3.2020.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ks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9F7B-FD9D-4369-9249-7359A8A2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LibreOffice/6.2.5.2$Windows_X86_64 LibreOffice_project/1ec314fa52f458adc18c4f025c545a4e8b22c159</Application>
  <Pages>1</Pages>
  <Words>284</Words>
  <Characters>1579</Characters>
  <CharactersWithSpaces>1848</CharactersWithSpaces>
  <Paragraphs>22</Paragraphs>
  <Company>Ekonomski fakultet Zagreb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2020-03-23T15:07:00Z</dcterms:created>
  <dc:creator>Miroslav Mandić</dc:creator>
  <dc:description/>
  <dc:language>hr-HR</dc:language>
  <cp:lastModifiedBy>Miroslav Mandić</cp:lastModifiedBy>
  <dcterms:modified xsi:type="dcterms:W3CDTF">2020-03-23T18:56:00Z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Ekonomski fakultet Zagreb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